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913"/>
        <w:gridCol w:w="914"/>
        <w:gridCol w:w="775"/>
        <w:gridCol w:w="644"/>
        <w:gridCol w:w="1094"/>
        <w:gridCol w:w="1281"/>
        <w:gridCol w:w="996"/>
        <w:gridCol w:w="761"/>
        <w:gridCol w:w="707"/>
        <w:gridCol w:w="688"/>
        <w:gridCol w:w="315"/>
        <w:gridCol w:w="375"/>
        <w:gridCol w:w="502"/>
        <w:gridCol w:w="236"/>
      </w:tblGrid>
      <w:tr w:rsidR="000B326B">
        <w:trPr>
          <w:gridAfter w:val="1"/>
          <w:wAfter w:w="222" w:type="dxa"/>
          <w:trHeight w:val="415"/>
        </w:trPr>
        <w:tc>
          <w:tcPr>
            <w:tcW w:w="9979" w:type="dxa"/>
            <w:gridSpan w:val="13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:rsidR="000B326B" w:rsidRDefault="00FC65F3">
            <w:pPr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表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 xml:space="preserve">C.0.13 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分部工程检测记录</w:t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br/>
            </w:r>
            <w:r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系统检测报告</w:t>
            </w:r>
          </w:p>
        </w:tc>
      </w:tr>
      <w:tr w:rsidR="000B326B">
        <w:trPr>
          <w:trHeight w:val="402"/>
        </w:trPr>
        <w:tc>
          <w:tcPr>
            <w:tcW w:w="9979" w:type="dxa"/>
            <w:gridSpan w:val="13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0B326B" w:rsidRDefault="000B326B">
            <w:pPr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26B" w:rsidRDefault="000B326B">
            <w:pPr>
              <w:jc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</w:p>
        </w:tc>
      </w:tr>
      <w:tr w:rsidR="000B326B">
        <w:trPr>
          <w:trHeight w:val="480"/>
        </w:trPr>
        <w:tc>
          <w:tcPr>
            <w:tcW w:w="183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工程名称</w:t>
            </w:r>
          </w:p>
        </w:tc>
        <w:tc>
          <w:tcPr>
            <w:tcW w:w="4797" w:type="dxa"/>
            <w:gridSpan w:val="5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kern w:val="2"/>
                <w:sz w:val="21"/>
                <w:szCs w:val="21"/>
              </w:rPr>
              <w:t>X</w:t>
            </w:r>
            <w:r>
              <w:rPr>
                <w:rFonts w:ascii="仿宋_GB2312" w:eastAsia="仿宋_GB2312" w:hAnsi="仿宋_GB2312" w:cs="仿宋_GB2312"/>
                <w:b/>
                <w:kern w:val="2"/>
                <w:sz w:val="21"/>
                <w:szCs w:val="21"/>
              </w:rPr>
              <w:t>X</w:t>
            </w:r>
            <w:r>
              <w:rPr>
                <w:rFonts w:ascii="仿宋_GB2312" w:eastAsia="仿宋_GB2312" w:hAnsi="仿宋_GB2312" w:cs="仿宋_GB2312" w:hint="eastAsia"/>
                <w:b/>
                <w:kern w:val="2"/>
                <w:sz w:val="21"/>
                <w:szCs w:val="21"/>
              </w:rPr>
              <w:t>项目建筑智能化工程</w:t>
            </w:r>
          </w:p>
        </w:tc>
        <w:tc>
          <w:tcPr>
            <w:tcW w:w="1470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1882" w:type="dxa"/>
            <w:gridSpan w:val="4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480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子分部名称</w:t>
            </w:r>
          </w:p>
        </w:tc>
        <w:tc>
          <w:tcPr>
            <w:tcW w:w="4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网络系统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检测部位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480"/>
        </w:trPr>
        <w:tc>
          <w:tcPr>
            <w:tcW w:w="1830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施工单位</w:t>
            </w:r>
          </w:p>
        </w:tc>
        <w:tc>
          <w:tcPr>
            <w:tcW w:w="479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X</w:t>
            </w:r>
            <w:r>
              <w:rPr>
                <w:rFonts w:ascii="仿宋_GB2312" w:eastAsia="仿宋_GB2312" w:hAnsi="宋体" w:cs="宋体"/>
                <w:b/>
                <w:bCs/>
                <w:sz w:val="20"/>
                <w:szCs w:val="20"/>
              </w:rPr>
              <w:t>X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bCs/>
                <w:sz w:val="20"/>
                <w:szCs w:val="20"/>
              </w:rPr>
              <w:t>公司</w:t>
            </w: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项目经理</w:t>
            </w:r>
          </w:p>
        </w:tc>
        <w:tc>
          <w:tcPr>
            <w:tcW w:w="188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475"/>
        </w:trPr>
        <w:tc>
          <w:tcPr>
            <w:tcW w:w="260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执行标准名称及编号</w:t>
            </w:r>
          </w:p>
        </w:tc>
        <w:tc>
          <w:tcPr>
            <w:tcW w:w="7373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《智能建筑工程施工工艺标准》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(GSQB12-14-2013)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495"/>
        </w:trPr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检测内容</w:t>
            </w:r>
          </w:p>
        </w:tc>
        <w:tc>
          <w:tcPr>
            <w:tcW w:w="22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规范条文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检测结果记录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结果评价</w:t>
            </w:r>
          </w:p>
        </w:tc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备注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540"/>
        </w:trPr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合格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不合格</w:t>
            </w:r>
          </w:p>
        </w:tc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460"/>
        </w:trPr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主控项目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计算机网络系统连通性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检测合格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615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计算机网络系统传输时延和丢包率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符合设计要求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815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计算机网络系统路由计算机网络系统组播功能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符合要求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595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计算机网络系统容错功能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620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计算机网络系统无线局域网的功能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0B326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715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网络安全系统安全保护技术措施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检测合格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730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网络安全系统有物理隔离要求的网络的物理隔离检测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符合要求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495"/>
        </w:trPr>
        <w:tc>
          <w:tcPr>
            <w:tcW w:w="1830" w:type="dxa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网络安全系统无线接入认证的控制策略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555"/>
        </w:trPr>
        <w:tc>
          <w:tcPr>
            <w:tcW w:w="1830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一般项目</w:t>
            </w: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计算机网络系统网络管理功能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540"/>
        </w:trPr>
        <w:tc>
          <w:tcPr>
            <w:tcW w:w="1830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5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rPr>
                <w:rFonts w:ascii="宋体" w:eastAsia="宋体" w:hAnsi="宋体" w:cs="宋体"/>
                <w:color w:val="00000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  <w:lang w:bidi="ar"/>
              </w:rPr>
              <w:t>网络安全系统远程管理时，防窃听措施</w:t>
            </w:r>
          </w:p>
        </w:tc>
        <w:tc>
          <w:tcPr>
            <w:tcW w:w="22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符合规范及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0"/>
                <w:szCs w:val="20"/>
              </w:rPr>
              <w:t>设计要求</w:t>
            </w:r>
          </w:p>
        </w:tc>
        <w:tc>
          <w:tcPr>
            <w:tcW w:w="6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√</w:t>
            </w:r>
          </w:p>
        </w:tc>
        <w:tc>
          <w:tcPr>
            <w:tcW w:w="69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5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315"/>
        </w:trPr>
        <w:tc>
          <w:tcPr>
            <w:tcW w:w="9979" w:type="dxa"/>
            <w:gridSpan w:val="1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检测结论：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135"/>
        </w:trPr>
        <w:tc>
          <w:tcPr>
            <w:tcW w:w="9979" w:type="dxa"/>
            <w:gridSpan w:val="1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sz w:val="22"/>
                <w:szCs w:val="22"/>
              </w:rPr>
              <w:t>经检测，合格。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240"/>
        </w:trPr>
        <w:tc>
          <w:tcPr>
            <w:tcW w:w="9979" w:type="dxa"/>
            <w:gridSpan w:val="1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B326B" w:rsidRDefault="000B326B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26B" w:rsidRDefault="000B326B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0B326B">
        <w:trPr>
          <w:trHeight w:val="90"/>
        </w:trPr>
        <w:tc>
          <w:tcPr>
            <w:tcW w:w="9979" w:type="dxa"/>
            <w:gridSpan w:val="1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B326B" w:rsidRDefault="000B326B">
            <w:pPr>
              <w:rPr>
                <w:rFonts w:ascii="仿宋_GB2312" w:eastAsia="仿宋_GB2312" w:hAnsi="宋体"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570"/>
        </w:trPr>
        <w:tc>
          <w:tcPr>
            <w:tcW w:w="3251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需求单位工程师签字</w:t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（需求单位项目专业技术负责人）</w:t>
            </w:r>
          </w:p>
        </w:tc>
        <w:tc>
          <w:tcPr>
            <w:tcW w:w="413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71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检测负责人签字</w:t>
            </w:r>
          </w:p>
        </w:tc>
        <w:tc>
          <w:tcPr>
            <w:tcW w:w="878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109"/>
        </w:trPr>
        <w:tc>
          <w:tcPr>
            <w:tcW w:w="3251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13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71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78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26B" w:rsidRDefault="000B326B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  <w:tr w:rsidR="000B326B">
        <w:trPr>
          <w:trHeight w:val="90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2517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882" w:type="dxa"/>
            <w:gridSpan w:val="4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:rsidR="000B326B" w:rsidRDefault="00FC65F3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2023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345"/>
        </w:trPr>
        <w:tc>
          <w:tcPr>
            <w:tcW w:w="9979" w:type="dxa"/>
            <w:gridSpan w:val="13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:rsidR="000B326B" w:rsidRDefault="00FC65F3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注：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自检结果栏中，左列打“√”为合格，右列打“√”为不合格；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br/>
              <w:t xml:space="preserve">      2 </w:t>
            </w:r>
            <w:r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  <w:t>备注栏内填写自检时出现的问题。</w:t>
            </w:r>
          </w:p>
        </w:tc>
        <w:tc>
          <w:tcPr>
            <w:tcW w:w="222" w:type="dxa"/>
            <w:vAlign w:val="center"/>
          </w:tcPr>
          <w:p w:rsidR="000B326B" w:rsidRDefault="000B326B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0B326B">
        <w:trPr>
          <w:trHeight w:val="300"/>
        </w:trPr>
        <w:tc>
          <w:tcPr>
            <w:tcW w:w="9979" w:type="dxa"/>
            <w:gridSpan w:val="13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326B" w:rsidRDefault="000B326B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</w:tr>
    </w:tbl>
    <w:p w:rsidR="000B326B" w:rsidRDefault="000B326B"/>
    <w:sectPr w:rsidR="000B326B">
      <w:pgSz w:w="11906" w:h="16838"/>
      <w:pgMar w:top="1440" w:right="1077" w:bottom="1440" w:left="1077" w:header="851" w:footer="567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mirrorMargin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kZWE2NjkzMTFjYTg2ZDI1Yjg1MDI3NmM0NjE1ZDQifQ=="/>
  </w:docVars>
  <w:rsids>
    <w:rsidRoot w:val="00045F7E"/>
    <w:rsid w:val="00045F7E"/>
    <w:rsid w:val="000530D4"/>
    <w:rsid w:val="000B326B"/>
    <w:rsid w:val="00695DF7"/>
    <w:rsid w:val="007257A6"/>
    <w:rsid w:val="00847C25"/>
    <w:rsid w:val="00FC65F3"/>
    <w:rsid w:val="00FE3E33"/>
    <w:rsid w:val="1F0F6BBC"/>
    <w:rsid w:val="36830479"/>
    <w:rsid w:val="37C744D4"/>
    <w:rsid w:val="5984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AB086"/>
  <w15:docId w15:val="{6F094EF5-8F56-40D4-AF3D-6FEB3FE12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asciiTheme="majorHAnsi" w:eastAsiaTheme="majorEastAsia" w:hAnsiTheme="majorHAnsi"/>
      <w:sz w:val="24"/>
      <w:szCs w:val="24"/>
    </w:rPr>
  </w:style>
  <w:style w:type="paragraph" w:styleId="NoSpacing">
    <w:name w:val="No Spacing"/>
    <w:basedOn w:val="Normal"/>
    <w:uiPriority w:val="1"/>
    <w:qFormat/>
    <w:rPr>
      <w:szCs w:val="32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Pr>
      <w:i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b/>
      <w:i/>
      <w:sz w:val="24"/>
    </w:rPr>
  </w:style>
  <w:style w:type="character" w:customStyle="1" w:styleId="SubtleEmphasis1">
    <w:name w:val="Subtle Emphasis1"/>
    <w:uiPriority w:val="19"/>
    <w:qFormat/>
    <w:rPr>
      <w:i/>
      <w:color w:val="595959" w:themeColor="text1" w:themeTint="A6"/>
    </w:rPr>
  </w:style>
  <w:style w:type="character" w:customStyle="1" w:styleId="IntenseEmphasis1">
    <w:name w:val="Intense Emphasis1"/>
    <w:basedOn w:val="DefaultParagraphFont"/>
    <w:uiPriority w:val="21"/>
    <w:qFormat/>
    <w:rPr>
      <w:b/>
      <w:i/>
      <w:sz w:val="24"/>
      <w:szCs w:val="24"/>
      <w:u w:val="single"/>
    </w:rPr>
  </w:style>
  <w:style w:type="character" w:customStyle="1" w:styleId="SubtleReference1">
    <w:name w:val="Subtle Reference1"/>
    <w:basedOn w:val="DefaultParagraphFont"/>
    <w:uiPriority w:val="31"/>
    <w:qFormat/>
    <w:rPr>
      <w:sz w:val="24"/>
      <w:szCs w:val="24"/>
      <w:u w:val="single"/>
    </w:rPr>
  </w:style>
  <w:style w:type="character" w:customStyle="1" w:styleId="IntenseReference1">
    <w:name w:val="Intense Reference1"/>
    <w:basedOn w:val="DefaultParagraphFont"/>
    <w:uiPriority w:val="32"/>
    <w:qFormat/>
    <w:rPr>
      <w:b/>
      <w:sz w:val="24"/>
      <w:u w:val="single"/>
    </w:rPr>
  </w:style>
  <w:style w:type="character" w:customStyle="1" w:styleId="BookTitle1">
    <w:name w:val="Book Title1"/>
    <w:basedOn w:val="DefaultParagraphFont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sulaosan</dc:creator>
  <cp:lastModifiedBy>毛志勇</cp:lastModifiedBy>
  <cp:revision>2</cp:revision>
  <dcterms:created xsi:type="dcterms:W3CDTF">2023-03-18T08:49:00Z</dcterms:created>
  <dcterms:modified xsi:type="dcterms:W3CDTF">2024-05-15T00:41:00Z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5C3B4D8C4E6746028BA64D299544D5F8</vt:lpwstr>
  </property>
</Properties>
</file>